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Taiwan 2 20042024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Samedi 20 avril 2024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Tainan-Kaoshiung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Train 10h52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2km de marche depuis la gare centrale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12h Hôtel San hua enregistrement Depot des bagages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Nous repartons à pied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Départ visite lac du dragon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Pagode du tigre en travaux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Pagode du dragon accessible mais nous ne pouvons Pas monter dans Les étages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15h30 déjeuner Restau touristique pâtes aux champignons Bubble Thé 450NT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17h30 train retour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18h40 pier 2 art center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20h Liouhe night market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Dîner calamar 300NT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Jus +tiger    96NT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21h45 Arrivée hôtel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Dimanche 21 avril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10h bus E02 pour Fo Guang Shan Temple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10h30  arrivée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Visite de ce grand Site 8 grandes pagodes et un grand bouddha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En dessous il y a d’autres statuts de Bouddha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Puis nous allons sur l,’autre site où iimi il y a un Amithaba debout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13h55 bus Retour Hélène apparait.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Dej à la station HSR à côté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Pb de train. Nous partons Vers Cijin. Passage du bac nN 20NT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Quelle agitation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Lundi 22 avril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Kaoshiung-Taitung 11km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Train 9h30-11h32 retard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Office de tourisme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Mis 2000 chacun çc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13h55 bus 8103 pour à Sanxiantai voir le célèbre pont. Arrivée à 15h30 à l’arrêt de bus.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17h bus Retour. Arrêt Station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18h30 Retour à la gare. Achat billets chichan demain 2x192NT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Dîner restau taiwanais près hotel 390NT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7-11 bière bananes 129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20H30 RETOUR HOTELW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Mardi 23 avril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2h30 seisme 6.3 hualien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12km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8h pdej sandwich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9h gare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9h40 départ -10h17 chisang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Location de voiture dans la rue face à la gare face. 100NTb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10h45 ðepart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Puis nous suivons les pistes. Nous contournons le lac. Puis nous suivons les pistes vers l'est et le sud . des arbres remarquables. Nous prenons la piste du paradis puis nous revenons vers la gare.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14h Nous rendons les vélos.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Et nous allons acheter deux bentos dont la boutique en face de la gare.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14h31 Nous montons dans le train rentrant de retour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15h10 Nous prenons le bus pour le musée des beaux-arts qui par malchance et fermé aujourd'hui. Il est en vrai préparation des nouvelles collections et explosions.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Nous nous rabattons donc sur les 2 parcs qui sont sur la côte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_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